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268CC" w14:textId="27D0F329" w:rsidR="00E77452" w:rsidRPr="007554DE" w:rsidRDefault="00E77452" w:rsidP="00E77452">
      <w:pPr>
        <w:rPr>
          <w:rFonts w:asciiTheme="minorEastAsia" w:eastAsiaTheme="minorEastAsia" w:hAnsiTheme="minorEastAsia"/>
          <w:sz w:val="24"/>
        </w:rPr>
      </w:pPr>
      <w:r w:rsidRPr="007554DE">
        <w:rPr>
          <w:rFonts w:asciiTheme="minorEastAsia" w:eastAsiaTheme="minorEastAsia" w:hAnsiTheme="minorEastAsia"/>
          <w:sz w:val="24"/>
        </w:rPr>
        <w:t xml:space="preserve"> </w:t>
      </w:r>
    </w:p>
    <w:p w14:paraId="7C3B3E36" w14:textId="77777777" w:rsidR="00E77452" w:rsidRPr="007554DE" w:rsidRDefault="00E77452" w:rsidP="00E77452">
      <w:pPr>
        <w:rPr>
          <w:rFonts w:asciiTheme="minorEastAsia" w:eastAsiaTheme="minorEastAsia" w:hAnsiTheme="minorEastAsia"/>
          <w:sz w:val="24"/>
        </w:rPr>
      </w:pPr>
    </w:p>
    <w:p w14:paraId="07CE913C" w14:textId="77777777" w:rsidR="00E77452" w:rsidRPr="007554DE" w:rsidRDefault="00E77452" w:rsidP="00E77452">
      <w:pPr>
        <w:spacing w:beforeLines="50" w:before="156" w:afterLines="50" w:after="156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“</w:t>
      </w:r>
      <w:r w:rsidRPr="007554DE">
        <w:rPr>
          <w:rFonts w:asciiTheme="minorEastAsia" w:eastAsiaTheme="minorEastAsia" w:hAnsiTheme="minorEastAsia" w:hint="eastAsia"/>
          <w:b/>
          <w:sz w:val="32"/>
          <w:szCs w:val="32"/>
        </w:rPr>
        <w:t>编制说明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”的</w:t>
      </w:r>
      <w:r>
        <w:rPr>
          <w:rFonts w:asciiTheme="minorEastAsia" w:eastAsiaTheme="minorEastAsia" w:hAnsiTheme="minorEastAsia"/>
          <w:b/>
          <w:sz w:val="32"/>
          <w:szCs w:val="32"/>
        </w:rPr>
        <w:t>内容</w:t>
      </w:r>
    </w:p>
    <w:p w14:paraId="1AA668C4" w14:textId="77777777" w:rsidR="00E77452" w:rsidRPr="007554DE" w:rsidRDefault="00E77452" w:rsidP="00E77452">
      <w:pPr>
        <w:jc w:val="center"/>
        <w:rPr>
          <w:rFonts w:asciiTheme="minorEastAsia" w:eastAsiaTheme="minorEastAsia" w:hAnsiTheme="minorEastAsia"/>
          <w:sz w:val="24"/>
        </w:rPr>
      </w:pPr>
    </w:p>
    <w:p w14:paraId="7D0DE2FE" w14:textId="77777777"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774D34">
        <w:rPr>
          <w:rFonts w:asciiTheme="minorEastAsia" w:eastAsiaTheme="minorEastAsia" w:hAnsiTheme="minorEastAsia" w:hint="eastAsia"/>
          <w:color w:val="000000"/>
        </w:rPr>
        <w:t>工作简况，包括任务来源、参编单位、主要工作过程、标准主要起草人及其所做的工作等；</w:t>
      </w:r>
    </w:p>
    <w:p w14:paraId="18CA2888" w14:textId="7E743A65"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774D34">
        <w:rPr>
          <w:rFonts w:asciiTheme="minorEastAsia" w:eastAsiaTheme="minorEastAsia" w:hAnsiTheme="minorEastAsia" w:hint="eastAsia"/>
          <w:color w:val="000000"/>
        </w:rPr>
        <w:t>标准编制原则和确定标准主要内容（如技术指标、公式</w:t>
      </w:r>
      <w:r w:rsidR="000A3A7E">
        <w:rPr>
          <w:rFonts w:asciiTheme="minorEastAsia" w:eastAsiaTheme="minorEastAsia" w:hAnsiTheme="minorEastAsia" w:hint="eastAsia"/>
          <w:color w:val="000000"/>
        </w:rPr>
        <w:t>、导则</w:t>
      </w:r>
      <w:r w:rsidRPr="00774D34">
        <w:rPr>
          <w:rFonts w:asciiTheme="minorEastAsia" w:eastAsiaTheme="minorEastAsia" w:hAnsiTheme="minorEastAsia" w:hint="eastAsia"/>
          <w:color w:val="000000"/>
        </w:rPr>
        <w:t>规则等）的论据（包括</w:t>
      </w:r>
      <w:r w:rsidR="000A3A7E">
        <w:rPr>
          <w:rFonts w:asciiTheme="minorEastAsia" w:eastAsiaTheme="minorEastAsia" w:hAnsiTheme="minorEastAsia" w:hint="eastAsia"/>
          <w:color w:val="000000"/>
        </w:rPr>
        <w:t>其他相关标准、研究等</w:t>
      </w:r>
      <w:r w:rsidRPr="00774D34">
        <w:rPr>
          <w:rFonts w:asciiTheme="minorEastAsia" w:eastAsiaTheme="minorEastAsia" w:hAnsiTheme="minorEastAsia" w:hint="eastAsia"/>
          <w:color w:val="000000"/>
        </w:rPr>
        <w:t>），修订标准时，应增列新旧标准水平的对比；</w:t>
      </w:r>
    </w:p>
    <w:p w14:paraId="1E819F6F" w14:textId="1F7D7939" w:rsidR="00E77452" w:rsidRDefault="00594B05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相关研究</w:t>
      </w:r>
      <w:r w:rsidR="00E77452" w:rsidRPr="00BB6D72">
        <w:rPr>
          <w:rFonts w:asciiTheme="minorEastAsia" w:eastAsiaTheme="minorEastAsia" w:hAnsiTheme="minorEastAsia" w:hint="eastAsia"/>
          <w:color w:val="000000"/>
        </w:rPr>
        <w:t>综述报告，技术经济论证，预期的</w:t>
      </w:r>
      <w:r w:rsidR="000A3A7E">
        <w:rPr>
          <w:rFonts w:asciiTheme="minorEastAsia" w:eastAsiaTheme="minorEastAsia" w:hAnsiTheme="minorEastAsia" w:hint="eastAsia"/>
          <w:color w:val="000000"/>
        </w:rPr>
        <w:t>效益</w:t>
      </w:r>
      <w:r w:rsidR="00E77452" w:rsidRPr="00BB6D72">
        <w:rPr>
          <w:rFonts w:asciiTheme="minorEastAsia" w:eastAsiaTheme="minorEastAsia" w:hAnsiTheme="minorEastAsia" w:hint="eastAsia"/>
          <w:color w:val="000000"/>
        </w:rPr>
        <w:t>；</w:t>
      </w:r>
    </w:p>
    <w:p w14:paraId="6DCE1760" w14:textId="2BA03B94"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采用国际标准和国外先进标准的程度，以及与国际、国外同类标准水平的对比情况；</w:t>
      </w:r>
    </w:p>
    <w:p w14:paraId="1663A49B" w14:textId="77777777"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与有关的现行法律、法规和强制性标准的关系；</w:t>
      </w:r>
    </w:p>
    <w:p w14:paraId="07AE82FD" w14:textId="77777777"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重大分歧意见的处理经过和依据；</w:t>
      </w:r>
    </w:p>
    <w:p w14:paraId="4CE3CB9F" w14:textId="77777777"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推荐学会</w:t>
      </w:r>
      <w:r w:rsidRPr="00BB6D72">
        <w:rPr>
          <w:rFonts w:asciiTheme="minorEastAsia" w:eastAsiaTheme="minorEastAsia" w:hAnsiTheme="minorEastAsia" w:hint="eastAsia"/>
          <w:color w:val="000000"/>
        </w:rPr>
        <w:t>标准作为国家标准的建议；</w:t>
      </w:r>
    </w:p>
    <w:p w14:paraId="5A0776F1" w14:textId="77777777"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贯彻标准的要求和措施建议（包括组织措施、技术措施、过渡办法等内容）；</w:t>
      </w:r>
    </w:p>
    <w:p w14:paraId="6B6ACFC5" w14:textId="77777777"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废止现行有关标准的建议；</w:t>
      </w:r>
    </w:p>
    <w:p w14:paraId="7BB198B2" w14:textId="77777777"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其他应予说明的事项。</w:t>
      </w:r>
    </w:p>
    <w:p w14:paraId="673BE6AA" w14:textId="77777777" w:rsidR="006E7FF1" w:rsidRPr="00E77452" w:rsidRDefault="006E7FF1" w:rsidP="00E77452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sectPr w:rsidR="006E7FF1" w:rsidRPr="00E7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FCF18" w14:textId="77777777" w:rsidR="003E73BC" w:rsidRDefault="003E73BC" w:rsidP="008B2734">
      <w:r>
        <w:separator/>
      </w:r>
    </w:p>
  </w:endnote>
  <w:endnote w:type="continuationSeparator" w:id="0">
    <w:p w14:paraId="23ADB25D" w14:textId="77777777" w:rsidR="003E73BC" w:rsidRDefault="003E73BC" w:rsidP="008B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D3FAE" w14:textId="77777777" w:rsidR="003E73BC" w:rsidRDefault="003E73BC" w:rsidP="008B2734">
      <w:r>
        <w:separator/>
      </w:r>
    </w:p>
  </w:footnote>
  <w:footnote w:type="continuationSeparator" w:id="0">
    <w:p w14:paraId="5C74EBAC" w14:textId="77777777" w:rsidR="003E73BC" w:rsidRDefault="003E73BC" w:rsidP="008B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271"/>
    <w:multiLevelType w:val="hybridMultilevel"/>
    <w:tmpl w:val="397E0B50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778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52"/>
    <w:rsid w:val="000A3A7E"/>
    <w:rsid w:val="00382834"/>
    <w:rsid w:val="003E73BC"/>
    <w:rsid w:val="00594B05"/>
    <w:rsid w:val="005F3DF3"/>
    <w:rsid w:val="006E7FF1"/>
    <w:rsid w:val="00876E8F"/>
    <w:rsid w:val="008B2734"/>
    <w:rsid w:val="009C50BA"/>
    <w:rsid w:val="009F392D"/>
    <w:rsid w:val="00E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E12B1"/>
  <w15:docId w15:val="{F6FFB8F0-B157-42EC-BC66-5472F062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4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8B27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27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2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27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吕 统华</cp:lastModifiedBy>
  <cp:revision>6</cp:revision>
  <dcterms:created xsi:type="dcterms:W3CDTF">2017-08-02T02:29:00Z</dcterms:created>
  <dcterms:modified xsi:type="dcterms:W3CDTF">2024-05-03T11:55:00Z</dcterms:modified>
</cp:coreProperties>
</file>